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35" w:rsidRPr="009721F5" w:rsidRDefault="00D76AF7" w:rsidP="006D5D35">
      <w:pPr>
        <w:pStyle w:val="Title"/>
        <w:spacing w:after="960"/>
        <w:jc w:val="left"/>
        <w:rPr>
          <w:rFonts w:ascii="Calibri" w:hAnsi="Calibri"/>
          <w:sz w:val="40"/>
          <w:szCs w:val="40"/>
          <w:lang w:val="fr-FR"/>
        </w:rPr>
      </w:pPr>
      <w:r w:rsidRPr="00D76AF7">
        <w:pict>
          <v:shapetype id="_x0000_t32" coordsize="21600,21600" o:spt="32" o:oned="t" path="m,l21600,21600e" filled="f">
            <v:path arrowok="t" fillok="f" o:connecttype="none"/>
            <o:lock v:ext="edit" shapetype="t"/>
          </v:shapetype>
          <v:shape id="_x0000_s1026" type="#_x0000_t32" style="position:absolute;margin-left:-44.95pt;margin-top:0;width:0;height:729pt;z-index:251657216" o:connectortype="straight" strokecolor="#7030a0"/>
        </w:pict>
      </w:r>
      <w:r w:rsidR="006D5D35" w:rsidRPr="009721F5">
        <w:rPr>
          <w:rFonts w:ascii="Calibri" w:hAnsi="Calibri"/>
          <w:sz w:val="40"/>
          <w:szCs w:val="40"/>
          <w:lang w:val="fr-FR"/>
        </w:rPr>
        <w:t xml:space="preserve"> Curriculum Vitae</w:t>
      </w:r>
      <w:r w:rsidR="000471BC" w:rsidRPr="009721F5">
        <w:rPr>
          <w:rFonts w:ascii="Calibri" w:hAnsi="Calibri"/>
          <w:sz w:val="40"/>
          <w:szCs w:val="40"/>
          <w:lang w:val="fr-FR"/>
        </w:rPr>
        <w:t xml:space="preserve"> de Lisa McCreadie</w:t>
      </w:r>
    </w:p>
    <w:p w:rsidR="006D5D35" w:rsidRPr="00EA780F" w:rsidRDefault="00EA780F" w:rsidP="006D5D35">
      <w:pPr>
        <w:pStyle w:val="Title"/>
        <w:spacing w:after="960"/>
        <w:jc w:val="left"/>
        <w:rPr>
          <w:rFonts w:ascii="Calibri" w:hAnsi="Calibri"/>
          <w:sz w:val="40"/>
          <w:szCs w:val="40"/>
          <w:lang w:val="fr-FR"/>
        </w:rPr>
      </w:pPr>
      <w:r w:rsidRPr="00EA780F">
        <w:rPr>
          <w:rFonts w:ascii="Calibri" w:hAnsi="Calibri"/>
          <w:lang w:val="fr-FR"/>
        </w:rPr>
        <w:t>DETAILS PERSONELS</w:t>
      </w:r>
      <w:r w:rsidR="006D5D35" w:rsidRPr="00EA780F">
        <w:rPr>
          <w:rFonts w:ascii="Calibri" w:hAnsi="Calibri"/>
          <w:lang w:val="fr-FR"/>
        </w:rPr>
        <w:t xml:space="preserve"> </w:t>
      </w:r>
      <w:r w:rsidRPr="00EA780F">
        <w:rPr>
          <w:rFonts w:cs="Franklin Gothic Book"/>
          <w:bCs w:val="0"/>
          <w:sz w:val="24"/>
          <w:szCs w:val="24"/>
          <w:lang w:val="fr-FR"/>
        </w:rPr>
        <w:t>Date de naissance</w:t>
      </w:r>
      <w:r w:rsidR="006D5D35" w:rsidRPr="00EA780F">
        <w:rPr>
          <w:rFonts w:cs="Franklin Gothic Book"/>
          <w:bCs w:val="0"/>
          <w:sz w:val="24"/>
          <w:szCs w:val="24"/>
          <w:lang w:val="fr-FR"/>
        </w:rPr>
        <w:t xml:space="preserve"> - 06.06.1989</w:t>
      </w:r>
    </w:p>
    <w:tbl>
      <w:tblPr>
        <w:tblW w:w="0" w:type="auto"/>
        <w:tblLook w:val="04A0"/>
      </w:tblPr>
      <w:tblGrid>
        <w:gridCol w:w="4428"/>
        <w:gridCol w:w="4428"/>
      </w:tblGrid>
      <w:tr w:rsidR="006D5D35" w:rsidTr="006D5D35">
        <w:tc>
          <w:tcPr>
            <w:tcW w:w="4428" w:type="dxa"/>
            <w:hideMark/>
          </w:tcPr>
          <w:p w:rsidR="006D5D35" w:rsidRPr="00EA780F" w:rsidRDefault="006D5D35">
            <w:pPr>
              <w:spacing w:after="0" w:line="240" w:lineRule="auto"/>
              <w:rPr>
                <w:rFonts w:ascii="Calibri" w:eastAsia="Times New Roman" w:hAnsi="Calibri" w:cs="Franklin Gothic Book"/>
                <w:bCs/>
                <w:sz w:val="24"/>
                <w:szCs w:val="24"/>
                <w:lang w:val="fr-FR" w:eastAsia="en-GB"/>
              </w:rPr>
            </w:pPr>
          </w:p>
        </w:tc>
        <w:tc>
          <w:tcPr>
            <w:tcW w:w="4428" w:type="dxa"/>
          </w:tcPr>
          <w:p w:rsidR="006D5D35" w:rsidRDefault="00EA780F">
            <w:pPr>
              <w:spacing w:after="0" w:line="240" w:lineRule="auto"/>
              <w:rPr>
                <w:rFonts w:ascii="Calibri" w:eastAsia="Times New Roman" w:hAnsi="Calibri" w:cs="Franklin Gothic Book"/>
                <w:bCs/>
                <w:sz w:val="24"/>
                <w:szCs w:val="24"/>
                <w:lang w:val="en-US" w:eastAsia="en-GB"/>
              </w:rPr>
            </w:pPr>
            <w:r>
              <w:rPr>
                <w:rFonts w:cs="Franklin Gothic Book"/>
                <w:bCs/>
                <w:sz w:val="24"/>
                <w:szCs w:val="24"/>
                <w:lang w:val="en-US" w:eastAsia="en-GB"/>
              </w:rPr>
              <w:t>Tel</w:t>
            </w:r>
            <w:r w:rsidR="006D5D35">
              <w:rPr>
                <w:rFonts w:cs="Franklin Gothic Book"/>
                <w:bCs/>
                <w:sz w:val="24"/>
                <w:szCs w:val="24"/>
                <w:lang w:val="en-US" w:eastAsia="en-GB"/>
              </w:rPr>
              <w:t xml:space="preserve"> :   0131 208  0558</w:t>
            </w:r>
          </w:p>
          <w:p w:rsidR="006D5D35" w:rsidRPr="00EA780F" w:rsidRDefault="006D5D35">
            <w:pPr>
              <w:spacing w:after="0" w:line="240" w:lineRule="auto"/>
              <w:rPr>
                <w:rFonts w:cs="Franklin Gothic Book"/>
                <w:bCs/>
                <w:sz w:val="24"/>
                <w:szCs w:val="24"/>
                <w:lang w:eastAsia="en-GB"/>
              </w:rPr>
            </w:pPr>
            <w:r w:rsidRPr="00EA780F">
              <w:rPr>
                <w:rFonts w:cs="Franklin Gothic Book"/>
                <w:bCs/>
                <w:sz w:val="24"/>
                <w:szCs w:val="24"/>
                <w:lang w:eastAsia="en-GB"/>
              </w:rPr>
              <w:t xml:space="preserve">Email:     </w:t>
            </w:r>
            <w:hyperlink r:id="rId4" w:history="1">
              <w:r w:rsidRPr="00EA780F">
                <w:rPr>
                  <w:rStyle w:val="Hyperlink"/>
                  <w:rFonts w:cs="Franklin Gothic Book"/>
                  <w:bCs/>
                  <w:sz w:val="24"/>
                  <w:szCs w:val="24"/>
                </w:rPr>
                <w:t>lisa@lisamccreadie.co.uk</w:t>
              </w:r>
            </w:hyperlink>
          </w:p>
          <w:p w:rsidR="006D5D35" w:rsidRDefault="00EA780F">
            <w:pPr>
              <w:spacing w:after="0" w:line="240" w:lineRule="auto"/>
              <w:rPr>
                <w:rFonts w:cs="Franklin Gothic Book"/>
                <w:bCs/>
                <w:sz w:val="24"/>
                <w:szCs w:val="24"/>
                <w:lang w:val="en-US" w:eastAsia="en-GB"/>
              </w:rPr>
            </w:pPr>
            <w:r>
              <w:rPr>
                <w:rFonts w:cs="Franklin Gothic Book"/>
                <w:bCs/>
                <w:sz w:val="24"/>
                <w:szCs w:val="24"/>
                <w:lang w:val="en-US" w:eastAsia="en-GB"/>
              </w:rPr>
              <w:t>Site web</w:t>
            </w:r>
            <w:r w:rsidR="006D5D35">
              <w:rPr>
                <w:rFonts w:cs="Franklin Gothic Book"/>
                <w:bCs/>
                <w:sz w:val="24"/>
                <w:szCs w:val="24"/>
                <w:lang w:val="en-US" w:eastAsia="en-GB"/>
              </w:rPr>
              <w:t>: www.lisamccreadie.co.uk</w:t>
            </w:r>
          </w:p>
          <w:p w:rsidR="006D5D35" w:rsidRDefault="006D5D35">
            <w:pPr>
              <w:spacing w:after="0" w:line="240" w:lineRule="auto"/>
              <w:rPr>
                <w:rFonts w:cs="Franklin Gothic Book"/>
                <w:bCs/>
                <w:sz w:val="24"/>
                <w:szCs w:val="24"/>
                <w:lang w:val="en-US" w:eastAsia="en-GB"/>
              </w:rPr>
            </w:pPr>
          </w:p>
        </w:tc>
      </w:tr>
    </w:tbl>
    <w:p w:rsidR="006D5D35" w:rsidRPr="00EA780F" w:rsidRDefault="00EA780F" w:rsidP="006D5D35">
      <w:pPr>
        <w:pStyle w:val="Heading1"/>
        <w:rPr>
          <w:rFonts w:ascii="Calibri" w:hAnsi="Calibri"/>
          <w:lang w:val="fr-FR"/>
        </w:rPr>
      </w:pPr>
      <w:r w:rsidRPr="00EA780F">
        <w:rPr>
          <w:rFonts w:ascii="Calibri" w:hAnsi="Calibri"/>
          <w:lang w:val="fr-FR"/>
        </w:rPr>
        <w:t>PROFIL</w:t>
      </w:r>
    </w:p>
    <w:p w:rsidR="006D5D35" w:rsidRPr="009721F5" w:rsidRDefault="00EA780F" w:rsidP="006D5D35">
      <w:pPr>
        <w:rPr>
          <w:rFonts w:ascii="Calibri" w:hAnsi="Calibri"/>
          <w:lang w:val="fr-FR"/>
        </w:rPr>
      </w:pPr>
      <w:r w:rsidRPr="00EA780F">
        <w:rPr>
          <w:lang w:val="fr-FR"/>
        </w:rPr>
        <w:t>Je suis traductrice licenciée, offrant la traduction d’espagnol, du français et d’italien vers l’anglais, ma langue maternelle. J’ai travaillé beaucoup dans les domaines du théâtre et de la musique, avec 11 et 13 ans d’expérience, respectivement, dans c</w:t>
      </w:r>
      <w:r w:rsidRPr="00EA780F">
        <w:rPr>
          <w:color w:val="1F1E1D"/>
          <w:lang w:val="fr-FR"/>
        </w:rPr>
        <w:t>eux-là, qui me passionnent.</w:t>
      </w:r>
      <w:r>
        <w:rPr>
          <w:color w:val="1F1E1D"/>
          <w:lang w:val="fr-FR"/>
        </w:rPr>
        <w:t xml:space="preserve"> J’ai la chance très souvent de travailler avec des projets concernant le cinéma, le marketing et la littérature, grâce à mon amour pour l’écriture créative.</w:t>
      </w:r>
      <w:r w:rsidR="006D5D35" w:rsidRPr="00EA780F">
        <w:rPr>
          <w:color w:val="1F1E1D"/>
          <w:lang w:val="fr-FR"/>
        </w:rPr>
        <w:t xml:space="preserve"> </w:t>
      </w:r>
      <w:r w:rsidRPr="00EA780F">
        <w:rPr>
          <w:color w:val="1F1E1D"/>
          <w:lang w:val="fr-FR"/>
        </w:rPr>
        <w:t xml:space="preserve">En plus, j’ai une vaste connaissance de la traduction dans les </w:t>
      </w:r>
      <w:r>
        <w:rPr>
          <w:color w:val="1F1E1D"/>
          <w:lang w:val="fr-FR"/>
        </w:rPr>
        <w:t xml:space="preserve">domaines suivants – </w:t>
      </w:r>
      <w:r w:rsidR="00E427C5">
        <w:rPr>
          <w:color w:val="1F1E1D"/>
          <w:lang w:val="fr-FR"/>
        </w:rPr>
        <w:t>économie</w:t>
      </w:r>
      <w:r w:rsidR="00FB655B">
        <w:rPr>
          <w:color w:val="1F1E1D"/>
          <w:lang w:val="fr-FR"/>
        </w:rPr>
        <w:t xml:space="preserve">, santé, contrats </w:t>
      </w:r>
      <w:r w:rsidR="00E427C5">
        <w:rPr>
          <w:color w:val="1F1E1D"/>
          <w:lang w:val="fr-FR"/>
        </w:rPr>
        <w:t xml:space="preserve">et la </w:t>
      </w:r>
      <w:proofErr w:type="spellStart"/>
      <w:r w:rsidR="00E427C5">
        <w:rPr>
          <w:color w:val="1F1E1D"/>
          <w:lang w:val="fr-FR"/>
        </w:rPr>
        <w:t>gé</w:t>
      </w:r>
      <w:r>
        <w:rPr>
          <w:color w:val="1F1E1D"/>
          <w:lang w:val="fr-FR"/>
        </w:rPr>
        <w:t>omatique</w:t>
      </w:r>
      <w:proofErr w:type="spellEnd"/>
      <w:r>
        <w:rPr>
          <w:color w:val="1F1E1D"/>
          <w:lang w:val="fr-FR"/>
        </w:rPr>
        <w:t xml:space="preserve">. </w:t>
      </w:r>
      <w:r w:rsidR="006D5D35" w:rsidRPr="00E427C5">
        <w:rPr>
          <w:bCs/>
          <w:color w:val="1F1E1D"/>
          <w:lang w:val="fr-FR"/>
        </w:rPr>
        <w:br/>
      </w:r>
      <w:r w:rsidR="006D5D35" w:rsidRPr="00E427C5">
        <w:rPr>
          <w:bCs/>
          <w:color w:val="1F1E1D"/>
          <w:lang w:val="fr-FR"/>
        </w:rPr>
        <w:br/>
      </w:r>
      <w:r w:rsidR="00E427C5" w:rsidRPr="00E427C5">
        <w:rPr>
          <w:bCs/>
          <w:color w:val="1F1E1D"/>
          <w:lang w:val="fr-FR"/>
        </w:rPr>
        <w:t xml:space="preserve">J’ai une connaissance profonde des enjeux culturels et politiques, ce qui veut dire que je traduis des documents concernant les actualités avec aise. Ces derniers ont inclus des documents pour des institutions internationales et des communiqués de presse. </w:t>
      </w:r>
    </w:p>
    <w:p w:rsidR="006D5D35" w:rsidRPr="00FB655B" w:rsidRDefault="006D5D35" w:rsidP="006D5D35">
      <w:pPr>
        <w:pStyle w:val="Heading1"/>
        <w:spacing w:before="360"/>
        <w:rPr>
          <w:rFonts w:ascii="Calibri" w:hAnsi="Calibri" w:cs="Franklin Gothic Book"/>
          <w:lang w:val="fr-FR"/>
        </w:rPr>
      </w:pPr>
      <w:r w:rsidRPr="00FB655B">
        <w:rPr>
          <w:rFonts w:ascii="Calibri" w:hAnsi="Calibri"/>
          <w:lang w:val="fr-FR"/>
        </w:rPr>
        <w:t>EDUCATION</w:t>
      </w:r>
    </w:p>
    <w:p w:rsidR="006D5D35" w:rsidRPr="00FB655B" w:rsidRDefault="006D5D35" w:rsidP="00E427C5">
      <w:pPr>
        <w:pStyle w:val="NoSpacing"/>
        <w:rPr>
          <w:lang w:val="fr-FR"/>
        </w:rPr>
      </w:pPr>
      <w:r w:rsidRPr="00FB655B">
        <w:rPr>
          <w:b/>
          <w:sz w:val="24"/>
          <w:szCs w:val="24"/>
          <w:lang w:val="fr-FR"/>
        </w:rPr>
        <w:t>09/06 – 06/10 -</w:t>
      </w:r>
      <w:r w:rsidRPr="00FB655B">
        <w:rPr>
          <w:lang w:val="fr-FR"/>
        </w:rPr>
        <w:t xml:space="preserve"> </w:t>
      </w:r>
      <w:r w:rsidRPr="00FB655B">
        <w:rPr>
          <w:lang w:val="fr-FR"/>
        </w:rPr>
        <w:tab/>
        <w:t>MA (</w:t>
      </w:r>
      <w:proofErr w:type="spellStart"/>
      <w:r w:rsidRPr="00FB655B">
        <w:rPr>
          <w:lang w:val="fr-FR"/>
        </w:rPr>
        <w:t>Hons</w:t>
      </w:r>
      <w:proofErr w:type="spellEnd"/>
      <w:r w:rsidRPr="00FB655B">
        <w:rPr>
          <w:lang w:val="fr-FR"/>
        </w:rPr>
        <w:t xml:space="preserve">) </w:t>
      </w:r>
      <w:proofErr w:type="spellStart"/>
      <w:r w:rsidRPr="00FB655B">
        <w:rPr>
          <w:lang w:val="fr-FR"/>
        </w:rPr>
        <w:t>Upper</w:t>
      </w:r>
      <w:proofErr w:type="spellEnd"/>
      <w:r w:rsidRPr="00FB655B">
        <w:rPr>
          <w:lang w:val="fr-FR"/>
        </w:rPr>
        <w:t xml:space="preserve"> Second </w:t>
      </w:r>
      <w:r w:rsidR="00E427C5" w:rsidRPr="00FB655B">
        <w:rPr>
          <w:lang w:val="fr-FR"/>
        </w:rPr>
        <w:t xml:space="preserve">Class in </w:t>
      </w:r>
      <w:proofErr w:type="spellStart"/>
      <w:r w:rsidR="00E427C5" w:rsidRPr="00FB655B">
        <w:rPr>
          <w:lang w:val="fr-FR"/>
        </w:rPr>
        <w:t>Languages</w:t>
      </w:r>
      <w:proofErr w:type="spellEnd"/>
      <w:r w:rsidR="00E427C5" w:rsidRPr="00FB655B">
        <w:rPr>
          <w:lang w:val="fr-FR"/>
        </w:rPr>
        <w:t xml:space="preserve"> (</w:t>
      </w:r>
      <w:r w:rsidR="009721F5" w:rsidRPr="009721F5">
        <w:rPr>
          <w:lang w:val="fr-FR"/>
        </w:rPr>
        <w:t>Interprétation</w:t>
      </w:r>
      <w:r w:rsidR="00E427C5" w:rsidRPr="009721F5">
        <w:rPr>
          <w:lang w:val="fr-FR"/>
        </w:rPr>
        <w:t xml:space="preserve"> et Traduction</w:t>
      </w:r>
      <w:r w:rsidRPr="009721F5">
        <w:rPr>
          <w:lang w:val="fr-FR"/>
        </w:rPr>
        <w:t>)</w:t>
      </w:r>
      <w:r w:rsidRPr="00FB655B">
        <w:rPr>
          <w:lang w:val="fr-FR"/>
        </w:rPr>
        <w:t xml:space="preserve"> </w:t>
      </w:r>
      <w:r w:rsidR="00E427C5" w:rsidRPr="00FB655B">
        <w:rPr>
          <w:lang w:val="fr-FR"/>
        </w:rPr>
        <w:tab/>
      </w:r>
      <w:r w:rsidR="00E427C5" w:rsidRPr="00FB655B">
        <w:rPr>
          <w:lang w:val="fr-FR"/>
        </w:rPr>
        <w:tab/>
      </w:r>
      <w:r w:rsidR="00E427C5" w:rsidRPr="00FB655B">
        <w:rPr>
          <w:lang w:val="fr-FR"/>
        </w:rPr>
        <w:tab/>
      </w:r>
      <w:r w:rsidRPr="00FB655B">
        <w:rPr>
          <w:lang w:val="fr-FR"/>
        </w:rPr>
        <w:t xml:space="preserve">– </w:t>
      </w:r>
      <w:proofErr w:type="spellStart"/>
      <w:r w:rsidRPr="00FB655B">
        <w:rPr>
          <w:lang w:val="fr-FR"/>
        </w:rPr>
        <w:t>Heriot</w:t>
      </w:r>
      <w:proofErr w:type="spellEnd"/>
      <w:r w:rsidRPr="00FB655B">
        <w:rPr>
          <w:lang w:val="fr-FR"/>
        </w:rPr>
        <w:t xml:space="preserve"> Watt </w:t>
      </w:r>
      <w:proofErr w:type="spellStart"/>
      <w:r w:rsidRPr="00FB655B">
        <w:rPr>
          <w:lang w:val="fr-FR"/>
        </w:rPr>
        <w:t>University</w:t>
      </w:r>
      <w:proofErr w:type="spellEnd"/>
      <w:r w:rsidRPr="00FB655B">
        <w:rPr>
          <w:lang w:val="fr-FR"/>
        </w:rPr>
        <w:t xml:space="preserve">  </w:t>
      </w:r>
    </w:p>
    <w:p w:rsidR="006D5D35" w:rsidRPr="00FB655B" w:rsidRDefault="00E427C5" w:rsidP="006D5D35">
      <w:pPr>
        <w:pStyle w:val="NoSpacing"/>
        <w:rPr>
          <w:lang w:val="fr-FR"/>
        </w:rPr>
      </w:pPr>
      <w:r w:rsidRPr="00FB655B">
        <w:rPr>
          <w:b/>
          <w:sz w:val="24"/>
          <w:szCs w:val="24"/>
          <w:lang w:val="fr-FR"/>
        </w:rPr>
        <w:t>Licence</w:t>
      </w:r>
      <w:r w:rsidR="006D5D35" w:rsidRPr="00FB655B">
        <w:rPr>
          <w:b/>
          <w:sz w:val="24"/>
          <w:szCs w:val="24"/>
          <w:lang w:val="fr-FR"/>
        </w:rPr>
        <w:t xml:space="preserve"> </w:t>
      </w:r>
      <w:r w:rsidR="006D5D35" w:rsidRPr="00FB655B">
        <w:rPr>
          <w:b/>
          <w:lang w:val="fr-FR"/>
        </w:rPr>
        <w:tab/>
      </w:r>
      <w:r w:rsidR="006D5D35" w:rsidRPr="00FB655B">
        <w:rPr>
          <w:b/>
          <w:lang w:val="fr-FR"/>
        </w:rPr>
        <w:tab/>
      </w:r>
    </w:p>
    <w:p w:rsidR="006D5D35" w:rsidRPr="00FB655B" w:rsidRDefault="006D5D35" w:rsidP="006D5D35">
      <w:pPr>
        <w:pStyle w:val="NoSpacing"/>
        <w:rPr>
          <w:lang w:val="fr-FR"/>
        </w:rPr>
      </w:pPr>
    </w:p>
    <w:p w:rsidR="006D5D35" w:rsidRPr="00FB655B" w:rsidRDefault="006D5D35" w:rsidP="006D5D35">
      <w:pPr>
        <w:pStyle w:val="NoSpacing"/>
        <w:rPr>
          <w:lang w:val="fr-FR"/>
        </w:rPr>
      </w:pPr>
      <w:r w:rsidRPr="00FB655B">
        <w:rPr>
          <w:b/>
          <w:sz w:val="24"/>
          <w:szCs w:val="24"/>
          <w:lang w:val="fr-FR"/>
        </w:rPr>
        <w:t>09/06 – 06/10 -</w:t>
      </w:r>
      <w:r w:rsidRPr="00FB655B">
        <w:rPr>
          <w:b/>
          <w:lang w:val="fr-FR"/>
        </w:rPr>
        <w:tab/>
      </w:r>
      <w:proofErr w:type="spellStart"/>
      <w:r w:rsidRPr="00FB655B">
        <w:rPr>
          <w:rFonts w:cs="Franklin Gothic Book"/>
          <w:bCs/>
          <w:lang w:val="fr-FR"/>
        </w:rPr>
        <w:t>C</w:t>
      </w:r>
      <w:r w:rsidR="00E427C5" w:rsidRPr="00FB655B">
        <w:rPr>
          <w:rFonts w:cs="Franklin Gothic Book"/>
          <w:bCs/>
          <w:lang w:val="fr-FR"/>
        </w:rPr>
        <w:t>raigmount</w:t>
      </w:r>
      <w:proofErr w:type="spellEnd"/>
      <w:r w:rsidR="00E427C5" w:rsidRPr="00FB655B">
        <w:rPr>
          <w:rFonts w:cs="Franklin Gothic Book"/>
          <w:bCs/>
          <w:lang w:val="fr-FR"/>
        </w:rPr>
        <w:t xml:space="preserve"> High </w:t>
      </w:r>
      <w:proofErr w:type="spellStart"/>
      <w:r w:rsidR="00E427C5" w:rsidRPr="00FB655B">
        <w:rPr>
          <w:rFonts w:cs="Franklin Gothic Book"/>
          <w:bCs/>
          <w:lang w:val="fr-FR"/>
        </w:rPr>
        <w:t>School</w:t>
      </w:r>
      <w:proofErr w:type="spellEnd"/>
      <w:r w:rsidR="00E427C5" w:rsidRPr="00FB655B">
        <w:rPr>
          <w:rFonts w:cs="Franklin Gothic Book"/>
          <w:bCs/>
          <w:lang w:val="fr-FR"/>
        </w:rPr>
        <w:t xml:space="preserve">, </w:t>
      </w:r>
      <w:r w:rsidR="00E427C5" w:rsidRPr="00B17091">
        <w:rPr>
          <w:rFonts w:cs="Franklin Gothic Book"/>
          <w:bCs/>
          <w:lang w:val="fr-FR"/>
        </w:rPr>
        <w:t>Edimbourg</w:t>
      </w:r>
      <w:r w:rsidR="00DA4D80" w:rsidRPr="00B17091">
        <w:rPr>
          <w:rFonts w:cs="Franklin Gothic Book"/>
          <w:bCs/>
          <w:lang w:val="fr-FR"/>
        </w:rPr>
        <w:t xml:space="preserve"> </w:t>
      </w:r>
      <w:r w:rsidRPr="00B17091">
        <w:rPr>
          <w:rFonts w:cs="Franklin Gothic Book"/>
          <w:bCs/>
          <w:lang w:val="fr-FR"/>
        </w:rPr>
        <w:t>(Drama</w:t>
      </w:r>
      <w:r w:rsidR="00E427C5" w:rsidRPr="00B17091">
        <w:rPr>
          <w:rFonts w:cs="Franklin Gothic Book"/>
          <w:bCs/>
          <w:lang w:val="fr-FR"/>
        </w:rPr>
        <w:t xml:space="preserve">tique, Anglais, </w:t>
      </w:r>
      <w:r w:rsidR="00B17091" w:rsidRPr="00B17091">
        <w:rPr>
          <w:rFonts w:cs="Franklin Gothic Book"/>
          <w:bCs/>
          <w:lang w:val="fr-FR"/>
        </w:rPr>
        <w:t>Français</w:t>
      </w:r>
      <w:r w:rsidR="00E427C5" w:rsidRPr="00B17091">
        <w:rPr>
          <w:rFonts w:cs="Franklin Gothic Book"/>
          <w:bCs/>
          <w:lang w:val="fr-FR"/>
        </w:rPr>
        <w:t>, Italie</w:t>
      </w:r>
      <w:r w:rsidRPr="00B17091">
        <w:rPr>
          <w:rFonts w:cs="Franklin Gothic Book"/>
          <w:bCs/>
          <w:lang w:val="fr-FR"/>
        </w:rPr>
        <w:t>n,</w:t>
      </w:r>
      <w:r w:rsidRPr="00FB655B">
        <w:rPr>
          <w:rFonts w:cs="Franklin Gothic Book"/>
          <w:bCs/>
          <w:lang w:val="fr-FR"/>
        </w:rPr>
        <w:t xml:space="preserve"> </w:t>
      </w:r>
    </w:p>
    <w:p w:rsidR="006D5D35" w:rsidRPr="009721F5" w:rsidRDefault="006D5D35" w:rsidP="006D5D35">
      <w:pPr>
        <w:pStyle w:val="NoSpacing"/>
        <w:rPr>
          <w:rFonts w:cs="Franklin Gothic Book"/>
          <w:b/>
          <w:bCs/>
          <w:sz w:val="24"/>
          <w:szCs w:val="24"/>
          <w:lang w:val="fr-FR"/>
        </w:rPr>
      </w:pPr>
      <w:proofErr w:type="spellStart"/>
      <w:r w:rsidRPr="009721F5">
        <w:rPr>
          <w:rFonts w:cs="Franklin Gothic Book"/>
          <w:b/>
          <w:bCs/>
          <w:sz w:val="24"/>
          <w:szCs w:val="24"/>
          <w:lang w:val="fr-FR"/>
        </w:rPr>
        <w:t>Highers</w:t>
      </w:r>
      <w:proofErr w:type="spellEnd"/>
      <w:r w:rsidRPr="009721F5">
        <w:rPr>
          <w:rFonts w:cs="Franklin Gothic Book"/>
          <w:b/>
          <w:bCs/>
          <w:sz w:val="24"/>
          <w:szCs w:val="24"/>
          <w:lang w:val="fr-FR"/>
        </w:rPr>
        <w:tab/>
      </w:r>
      <w:r w:rsidRPr="009721F5">
        <w:rPr>
          <w:rFonts w:cs="Franklin Gothic Book"/>
          <w:b/>
          <w:bCs/>
          <w:sz w:val="24"/>
          <w:szCs w:val="24"/>
          <w:lang w:val="fr-FR"/>
        </w:rPr>
        <w:tab/>
      </w:r>
      <w:r w:rsidR="00E427C5" w:rsidRPr="009721F5">
        <w:rPr>
          <w:rFonts w:cs="Franklin Gothic Book"/>
          <w:bCs/>
          <w:lang w:val="fr-FR"/>
        </w:rPr>
        <w:t>Musique</w:t>
      </w:r>
      <w:r w:rsidRPr="009721F5">
        <w:rPr>
          <w:rFonts w:cs="Franklin Gothic Book"/>
          <w:bCs/>
          <w:lang w:val="fr-FR"/>
        </w:rPr>
        <w:t>)</w:t>
      </w:r>
    </w:p>
    <w:p w:rsidR="006D5D35" w:rsidRPr="009721F5" w:rsidRDefault="006D5D35" w:rsidP="006D5D35">
      <w:pPr>
        <w:pStyle w:val="NoSpacing"/>
        <w:rPr>
          <w:rFonts w:cs="Franklin Gothic Book"/>
          <w:b/>
          <w:bCs/>
          <w:sz w:val="24"/>
          <w:szCs w:val="24"/>
          <w:lang w:val="fr-FR"/>
        </w:rPr>
      </w:pPr>
    </w:p>
    <w:p w:rsidR="006D5D35" w:rsidRPr="009721F5" w:rsidRDefault="00E427C5" w:rsidP="006D5D35">
      <w:pPr>
        <w:spacing w:before="120" w:after="240"/>
        <w:rPr>
          <w:rFonts w:cs="Times New Roman"/>
          <w:b/>
          <w:i/>
          <w:sz w:val="28"/>
          <w:szCs w:val="28"/>
          <w:lang w:val="fr-FR"/>
        </w:rPr>
      </w:pPr>
      <w:r w:rsidRPr="009721F5">
        <w:rPr>
          <w:b/>
          <w:sz w:val="28"/>
          <w:szCs w:val="28"/>
          <w:lang w:val="fr-FR"/>
        </w:rPr>
        <w:t>Plus d’information</w:t>
      </w:r>
      <w:r w:rsidR="006D5D35" w:rsidRPr="009721F5">
        <w:rPr>
          <w:b/>
          <w:sz w:val="28"/>
          <w:szCs w:val="28"/>
          <w:lang w:val="fr-FR"/>
        </w:rPr>
        <w:t>:</w:t>
      </w:r>
    </w:p>
    <w:p w:rsidR="006D5D35" w:rsidRPr="00E427C5" w:rsidRDefault="00E427C5" w:rsidP="006D5D35">
      <w:pPr>
        <w:pStyle w:val="NoSpacing"/>
        <w:jc w:val="both"/>
        <w:rPr>
          <w:lang w:val="fr-FR"/>
        </w:rPr>
      </w:pPr>
      <w:r w:rsidRPr="00E427C5">
        <w:rPr>
          <w:b/>
          <w:sz w:val="24"/>
          <w:szCs w:val="24"/>
          <w:lang w:val="fr-FR"/>
        </w:rPr>
        <w:t>Cours suivis</w:t>
      </w:r>
      <w:r w:rsidR="006D5D35" w:rsidRPr="00E427C5">
        <w:rPr>
          <w:b/>
          <w:sz w:val="24"/>
          <w:szCs w:val="24"/>
          <w:lang w:val="fr-FR"/>
        </w:rPr>
        <w:t>:</w:t>
      </w:r>
      <w:r w:rsidR="006D5D35" w:rsidRPr="00E427C5">
        <w:rPr>
          <w:sz w:val="24"/>
          <w:szCs w:val="24"/>
          <w:lang w:val="fr-FR"/>
        </w:rPr>
        <w:tab/>
        <w:t>-</w:t>
      </w:r>
      <w:r w:rsidRPr="00E427C5">
        <w:rPr>
          <w:lang w:val="fr-FR"/>
        </w:rPr>
        <w:t>MCA de la Société Pharmaceutique Royale de Grand Bretagne</w:t>
      </w:r>
    </w:p>
    <w:p w:rsidR="006D5D35" w:rsidRPr="00E427C5" w:rsidRDefault="00E427C5" w:rsidP="006D5D35">
      <w:pPr>
        <w:pStyle w:val="NoSpacing"/>
        <w:ind w:left="1440" w:firstLine="720"/>
        <w:jc w:val="both"/>
        <w:rPr>
          <w:lang w:val="fr-FR"/>
        </w:rPr>
      </w:pPr>
      <w:r w:rsidRPr="00E427C5">
        <w:rPr>
          <w:lang w:val="fr-FR"/>
        </w:rPr>
        <w:t xml:space="preserve">-Grades I-VII </w:t>
      </w:r>
      <w:proofErr w:type="gramStart"/>
      <w:r w:rsidRPr="00E427C5">
        <w:rPr>
          <w:lang w:val="fr-FR"/>
        </w:rPr>
        <w:t>du</w:t>
      </w:r>
      <w:r w:rsidR="006D5D35" w:rsidRPr="00E427C5">
        <w:rPr>
          <w:lang w:val="fr-FR"/>
        </w:rPr>
        <w:t xml:space="preserve"> </w:t>
      </w:r>
      <w:r w:rsidRPr="00E427C5">
        <w:rPr>
          <w:lang w:val="fr-FR"/>
        </w:rPr>
        <w:t>ABRSM</w:t>
      </w:r>
      <w:proofErr w:type="gramEnd"/>
      <w:r w:rsidRPr="00E427C5">
        <w:rPr>
          <w:lang w:val="fr-FR"/>
        </w:rPr>
        <w:t xml:space="preserve"> (musique)</w:t>
      </w:r>
    </w:p>
    <w:p w:rsidR="006D5D35" w:rsidRDefault="00E427C5" w:rsidP="006D5D35">
      <w:pPr>
        <w:pStyle w:val="NoSpacing"/>
        <w:ind w:left="1440" w:firstLine="720"/>
        <w:jc w:val="both"/>
        <w:rPr>
          <w:lang w:val="fr-FR"/>
        </w:rPr>
      </w:pPr>
      <w:r w:rsidRPr="00E427C5">
        <w:rPr>
          <w:lang w:val="fr-FR"/>
        </w:rPr>
        <w:t>-10 années de service pour</w:t>
      </w:r>
      <w:r w:rsidR="006D5D35" w:rsidRPr="00E427C5">
        <w:rPr>
          <w:lang w:val="fr-FR"/>
        </w:rPr>
        <w:t xml:space="preserve"> </w:t>
      </w:r>
      <w:r w:rsidRPr="00E427C5">
        <w:rPr>
          <w:lang w:val="fr-FR"/>
        </w:rPr>
        <w:t>N</w:t>
      </w:r>
      <w:r>
        <w:rPr>
          <w:lang w:val="fr-FR"/>
        </w:rPr>
        <w:t>ODA (dramatique)</w:t>
      </w:r>
    </w:p>
    <w:p w:rsidR="00FB655B" w:rsidRDefault="00FB655B" w:rsidP="006D5D35">
      <w:pPr>
        <w:pStyle w:val="NoSpacing"/>
        <w:ind w:left="1440" w:firstLine="720"/>
        <w:jc w:val="both"/>
        <w:rPr>
          <w:lang w:val="fr-FR"/>
        </w:rPr>
      </w:pPr>
      <w:r>
        <w:rPr>
          <w:lang w:val="fr-FR"/>
        </w:rPr>
        <w:t xml:space="preserve">- Membre des </w:t>
      </w:r>
      <w:proofErr w:type="spellStart"/>
      <w:r>
        <w:rPr>
          <w:lang w:val="fr-FR"/>
        </w:rPr>
        <w:t>Certified</w:t>
      </w:r>
      <w:proofErr w:type="spellEnd"/>
      <w:r>
        <w:rPr>
          <w:lang w:val="fr-FR"/>
        </w:rPr>
        <w:t xml:space="preserve"> Pro sur Proz.com</w:t>
      </w:r>
    </w:p>
    <w:p w:rsidR="00FB655B" w:rsidRPr="00E427C5" w:rsidRDefault="00FB655B" w:rsidP="006D5D35">
      <w:pPr>
        <w:pStyle w:val="NoSpacing"/>
        <w:ind w:left="1440" w:firstLine="720"/>
        <w:jc w:val="both"/>
        <w:rPr>
          <w:lang w:val="fr-FR"/>
        </w:rPr>
      </w:pPr>
    </w:p>
    <w:p w:rsidR="006D5D35" w:rsidRPr="00E427C5" w:rsidRDefault="00E427C5" w:rsidP="006D5D35">
      <w:pPr>
        <w:pStyle w:val="NoSpacing"/>
        <w:spacing w:after="100"/>
        <w:jc w:val="both"/>
        <w:rPr>
          <w:lang w:val="fr-FR"/>
        </w:rPr>
      </w:pPr>
      <w:r w:rsidRPr="00E427C5">
        <w:rPr>
          <w:lang w:val="fr-FR"/>
        </w:rPr>
        <w:t>Résidence e</w:t>
      </w:r>
      <w:r w:rsidR="00B17091">
        <w:rPr>
          <w:lang w:val="fr-FR"/>
        </w:rPr>
        <w:t>t assistance à l’université avec</w:t>
      </w:r>
      <w:r w:rsidRPr="00E427C5">
        <w:rPr>
          <w:lang w:val="fr-FR"/>
        </w:rPr>
        <w:t xml:space="preserve"> Erasmus, tante en France comme en </w:t>
      </w:r>
      <w:r>
        <w:rPr>
          <w:lang w:val="fr-FR"/>
        </w:rPr>
        <w:t xml:space="preserve">Espagne  </w:t>
      </w:r>
      <w:r w:rsidR="00A77BDE">
        <w:rPr>
          <w:lang w:val="fr-FR"/>
        </w:rPr>
        <w:t xml:space="preserve">   </w:t>
      </w:r>
      <w:r>
        <w:rPr>
          <w:lang w:val="fr-FR"/>
        </w:rPr>
        <w:t xml:space="preserve">       </w:t>
      </w:r>
      <w:r w:rsidR="006D5D35" w:rsidRPr="00E427C5">
        <w:rPr>
          <w:lang w:val="fr-FR"/>
        </w:rPr>
        <w:t>(</w:t>
      </w:r>
      <w:r>
        <w:rPr>
          <w:lang w:val="fr-FR"/>
        </w:rPr>
        <w:t>Etudes ont inclus la traduction économique et légale et la littérature</w:t>
      </w:r>
      <w:r w:rsidR="006D5D35" w:rsidRPr="00E427C5">
        <w:rPr>
          <w:lang w:val="fr-FR"/>
        </w:rPr>
        <w:t>)</w:t>
      </w:r>
    </w:p>
    <w:p w:rsidR="006D5D35" w:rsidRPr="00E427C5" w:rsidRDefault="00A77BDE" w:rsidP="006D5D35">
      <w:pPr>
        <w:pStyle w:val="NoSpacing"/>
        <w:spacing w:after="100"/>
        <w:jc w:val="both"/>
        <w:rPr>
          <w:lang w:val="fr-FR"/>
        </w:rPr>
      </w:pPr>
      <w:r>
        <w:rPr>
          <w:lang w:val="fr-FR"/>
        </w:rPr>
        <w:t>Mémoire de traduction utilis</w:t>
      </w:r>
      <w:r w:rsidRPr="00E427C5">
        <w:rPr>
          <w:lang w:val="fr-FR"/>
        </w:rPr>
        <w:t>é</w:t>
      </w:r>
      <w:r w:rsidR="00E427C5" w:rsidRPr="00E427C5">
        <w:rPr>
          <w:lang w:val="fr-FR"/>
        </w:rPr>
        <w:t>e</w:t>
      </w:r>
      <w:r w:rsidR="006D5D35" w:rsidRPr="00E427C5">
        <w:rPr>
          <w:lang w:val="fr-FR"/>
        </w:rPr>
        <w:t xml:space="preserve">: SDL </w:t>
      </w:r>
      <w:proofErr w:type="spellStart"/>
      <w:r w:rsidR="006D5D35" w:rsidRPr="00E427C5">
        <w:rPr>
          <w:lang w:val="fr-FR"/>
        </w:rPr>
        <w:t>Trados</w:t>
      </w:r>
      <w:proofErr w:type="spellEnd"/>
      <w:r w:rsidR="006D5D35" w:rsidRPr="00E427C5">
        <w:rPr>
          <w:lang w:val="fr-FR"/>
        </w:rPr>
        <w:t xml:space="preserve"> 2007</w:t>
      </w:r>
      <w:r w:rsidR="00FB655B">
        <w:rPr>
          <w:lang w:val="fr-FR"/>
        </w:rPr>
        <w:t xml:space="preserve">, </w:t>
      </w:r>
      <w:proofErr w:type="spellStart"/>
      <w:r w:rsidR="00FB655B">
        <w:rPr>
          <w:lang w:val="fr-FR"/>
        </w:rPr>
        <w:t>MemoQ</w:t>
      </w:r>
      <w:proofErr w:type="spellEnd"/>
      <w:r w:rsidR="006D5D35" w:rsidRPr="00E427C5">
        <w:rPr>
          <w:lang w:val="fr-FR"/>
        </w:rPr>
        <w:t xml:space="preserve"> </w:t>
      </w:r>
    </w:p>
    <w:p w:rsidR="006D5D35" w:rsidRPr="00E427C5" w:rsidRDefault="00D76AF7" w:rsidP="006D5D35">
      <w:pPr>
        <w:pStyle w:val="NoSpacing"/>
        <w:spacing w:after="100"/>
        <w:ind w:left="1440" w:firstLine="720"/>
        <w:jc w:val="both"/>
        <w:rPr>
          <w:lang w:val="fr-FR"/>
        </w:rPr>
      </w:pPr>
      <w:r>
        <w:lastRenderedPageBreak/>
        <w:pict>
          <v:shape id="_x0000_s1027" type="#_x0000_t32" style="position:absolute;left:0;text-align:left;margin-left:-45pt;margin-top:0;width:0;height:729pt;z-index:251658240" o:connectortype="straight" strokecolor="#7030a0"/>
        </w:pict>
      </w:r>
    </w:p>
    <w:p w:rsidR="006D5D35" w:rsidRDefault="00A77BDE" w:rsidP="006D5D35">
      <w:pPr>
        <w:pStyle w:val="Heading1"/>
        <w:rPr>
          <w:rFonts w:ascii="Calibri" w:hAnsi="Calibri"/>
          <w:lang w:val="fr-FR"/>
        </w:rPr>
      </w:pPr>
      <w:r w:rsidRPr="00A77BDE">
        <w:rPr>
          <w:rFonts w:ascii="Calibri" w:hAnsi="Calibri"/>
          <w:lang w:val="fr-FR"/>
        </w:rPr>
        <w:t>PROJETS RECENTS</w:t>
      </w:r>
      <w:r w:rsidR="006D5D35" w:rsidRPr="00A77BDE">
        <w:rPr>
          <w:rFonts w:ascii="Calibri" w:hAnsi="Calibri"/>
          <w:lang w:val="fr-FR"/>
        </w:rPr>
        <w:t>:</w:t>
      </w:r>
    </w:p>
    <w:p w:rsidR="00FB655B" w:rsidRPr="00FB655B" w:rsidRDefault="00FB655B" w:rsidP="00FB655B">
      <w:pPr>
        <w:rPr>
          <w:lang w:val="fr-FR" w:eastAsia="en-GB"/>
        </w:rPr>
      </w:pPr>
    </w:p>
    <w:p w:rsidR="00FB655B" w:rsidRPr="00FB655B" w:rsidRDefault="00FB655B" w:rsidP="00FB655B">
      <w:pPr>
        <w:rPr>
          <w:lang w:val="fr-FR" w:eastAsia="en-GB"/>
        </w:rPr>
      </w:pPr>
      <w:r w:rsidRPr="00FB655B">
        <w:rPr>
          <w:b/>
          <w:sz w:val="24"/>
          <w:lang w:val="fr-FR" w:eastAsia="en-GB"/>
        </w:rPr>
        <w:t>12/11 -</w:t>
      </w:r>
      <w:r w:rsidRPr="00FB655B">
        <w:rPr>
          <w:b/>
          <w:sz w:val="24"/>
          <w:lang w:val="fr-FR" w:eastAsia="en-GB"/>
        </w:rPr>
        <w:tab/>
      </w:r>
      <w:r w:rsidRPr="00FB655B">
        <w:rPr>
          <w:lang w:val="fr-FR" w:eastAsia="en-GB"/>
        </w:rPr>
        <w:tab/>
      </w:r>
      <w:r w:rsidRPr="00FB655B">
        <w:rPr>
          <w:lang w:val="fr-FR" w:eastAsia="en-GB"/>
        </w:rPr>
        <w:tab/>
      </w:r>
      <w:r w:rsidRPr="00FB655B">
        <w:rPr>
          <w:sz w:val="24"/>
          <w:lang w:val="fr-FR" w:eastAsia="en-GB"/>
        </w:rPr>
        <w:t xml:space="preserve">Documents </w:t>
      </w:r>
      <w:r>
        <w:rPr>
          <w:sz w:val="24"/>
          <w:lang w:val="fr-FR" w:eastAsia="en-GB"/>
        </w:rPr>
        <w:t>juridiques</w:t>
      </w:r>
      <w:r w:rsidRPr="00FB655B">
        <w:rPr>
          <w:sz w:val="24"/>
          <w:lang w:val="fr-FR" w:eastAsia="en-GB"/>
        </w:rPr>
        <w:t xml:space="preserve"> pour la Commission Européenn</w:t>
      </w:r>
      <w:r>
        <w:rPr>
          <w:sz w:val="24"/>
          <w:lang w:val="fr-FR" w:eastAsia="en-GB"/>
        </w:rPr>
        <w:t>e</w:t>
      </w:r>
    </w:p>
    <w:p w:rsidR="00FB655B" w:rsidRPr="00FB655B" w:rsidRDefault="00FB655B" w:rsidP="00FB655B">
      <w:pPr>
        <w:rPr>
          <w:sz w:val="24"/>
          <w:lang w:val="fr-FR" w:eastAsia="en-GB"/>
        </w:rPr>
      </w:pPr>
      <w:r w:rsidRPr="00FB655B">
        <w:rPr>
          <w:b/>
          <w:sz w:val="24"/>
          <w:lang w:val="fr-FR" w:eastAsia="en-GB"/>
        </w:rPr>
        <w:t>05/11 – pr</w:t>
      </w:r>
      <w:r>
        <w:rPr>
          <w:b/>
          <w:sz w:val="24"/>
          <w:szCs w:val="24"/>
          <w:lang w:val="fr-FR" w:eastAsia="en-GB"/>
        </w:rPr>
        <w:t>é</w:t>
      </w:r>
      <w:r w:rsidRPr="00FB655B">
        <w:rPr>
          <w:b/>
          <w:sz w:val="24"/>
          <w:lang w:val="fr-FR" w:eastAsia="en-GB"/>
        </w:rPr>
        <w:t>sent</w:t>
      </w:r>
      <w:r w:rsidRPr="00FB655B">
        <w:rPr>
          <w:b/>
          <w:sz w:val="24"/>
          <w:lang w:val="fr-FR" w:eastAsia="en-GB"/>
        </w:rPr>
        <w:tab/>
      </w:r>
      <w:r w:rsidRPr="00FB655B">
        <w:rPr>
          <w:sz w:val="24"/>
          <w:lang w:val="fr-FR" w:eastAsia="en-GB"/>
        </w:rPr>
        <w:t>Documents de formation pour Apple</w:t>
      </w:r>
    </w:p>
    <w:p w:rsidR="006D5D35" w:rsidRPr="00A77BDE" w:rsidRDefault="006D5D35" w:rsidP="006D5D35">
      <w:pPr>
        <w:rPr>
          <w:sz w:val="24"/>
          <w:szCs w:val="24"/>
          <w:lang w:val="fr-FR" w:eastAsia="en-GB"/>
        </w:rPr>
      </w:pPr>
      <w:r w:rsidRPr="00A77BDE">
        <w:rPr>
          <w:b/>
          <w:sz w:val="24"/>
          <w:szCs w:val="24"/>
          <w:lang w:val="fr-FR" w:eastAsia="en-GB"/>
        </w:rPr>
        <w:t>03/11 -</w:t>
      </w:r>
      <w:r w:rsidRPr="00A77BDE">
        <w:rPr>
          <w:sz w:val="24"/>
          <w:szCs w:val="24"/>
          <w:lang w:val="fr-FR" w:eastAsia="en-GB"/>
        </w:rPr>
        <w:t xml:space="preserve"> </w:t>
      </w:r>
      <w:r w:rsidRPr="00A77BDE">
        <w:rPr>
          <w:sz w:val="24"/>
          <w:szCs w:val="24"/>
          <w:lang w:val="fr-FR" w:eastAsia="en-GB"/>
        </w:rPr>
        <w:tab/>
      </w:r>
      <w:r w:rsidRPr="00A77BDE">
        <w:rPr>
          <w:sz w:val="24"/>
          <w:szCs w:val="24"/>
          <w:lang w:val="fr-FR" w:eastAsia="en-GB"/>
        </w:rPr>
        <w:tab/>
        <w:t>Marketing</w:t>
      </w:r>
      <w:r w:rsidR="00A77BDE" w:rsidRPr="00A77BDE">
        <w:rPr>
          <w:sz w:val="24"/>
          <w:szCs w:val="24"/>
          <w:lang w:val="fr-FR" w:eastAsia="en-GB"/>
        </w:rPr>
        <w:t xml:space="preserve"> pour des marques comme Lacoste et Raymond Weil</w:t>
      </w:r>
    </w:p>
    <w:p w:rsidR="006D5D35" w:rsidRPr="00A77BDE" w:rsidRDefault="006D5D35" w:rsidP="006D5D35">
      <w:pPr>
        <w:rPr>
          <w:sz w:val="24"/>
          <w:szCs w:val="24"/>
          <w:lang w:val="fr-FR" w:eastAsia="en-GB"/>
        </w:rPr>
      </w:pPr>
      <w:r w:rsidRPr="00A77BDE">
        <w:rPr>
          <w:b/>
          <w:sz w:val="24"/>
          <w:szCs w:val="24"/>
          <w:lang w:val="fr-FR" w:eastAsia="en-GB"/>
        </w:rPr>
        <w:t>02/11 -</w:t>
      </w:r>
      <w:r w:rsidRPr="00A77BDE">
        <w:rPr>
          <w:sz w:val="24"/>
          <w:szCs w:val="24"/>
          <w:lang w:val="fr-FR" w:eastAsia="en-GB"/>
        </w:rPr>
        <w:t xml:space="preserve"> </w:t>
      </w:r>
      <w:r w:rsidRPr="00A77BDE">
        <w:rPr>
          <w:sz w:val="24"/>
          <w:szCs w:val="24"/>
          <w:lang w:val="fr-FR" w:eastAsia="en-GB"/>
        </w:rPr>
        <w:tab/>
      </w:r>
      <w:r w:rsidRPr="00A77BDE">
        <w:rPr>
          <w:sz w:val="24"/>
          <w:szCs w:val="24"/>
          <w:lang w:val="fr-FR" w:eastAsia="en-GB"/>
        </w:rPr>
        <w:tab/>
      </w:r>
      <w:r w:rsidR="00FB655B">
        <w:rPr>
          <w:sz w:val="24"/>
          <w:szCs w:val="24"/>
          <w:lang w:val="fr-FR" w:eastAsia="en-GB"/>
        </w:rPr>
        <w:t>Documents juridiques</w:t>
      </w:r>
      <w:r w:rsidR="00A77BDE" w:rsidRPr="00A77BDE">
        <w:rPr>
          <w:sz w:val="24"/>
          <w:szCs w:val="24"/>
          <w:lang w:val="fr-FR" w:eastAsia="en-GB"/>
        </w:rPr>
        <w:t xml:space="preserve"> pour l’Organisation Internationale de </w:t>
      </w:r>
      <w:r w:rsidR="00A77BDE">
        <w:rPr>
          <w:sz w:val="24"/>
          <w:szCs w:val="24"/>
          <w:lang w:val="fr-FR" w:eastAsia="en-GB"/>
        </w:rPr>
        <w:tab/>
      </w:r>
      <w:r w:rsidR="00A77BDE">
        <w:rPr>
          <w:sz w:val="24"/>
          <w:szCs w:val="24"/>
          <w:lang w:val="fr-FR" w:eastAsia="en-GB"/>
        </w:rPr>
        <w:tab/>
      </w:r>
      <w:r w:rsidR="00A77BDE">
        <w:rPr>
          <w:sz w:val="24"/>
          <w:szCs w:val="24"/>
          <w:lang w:val="fr-FR" w:eastAsia="en-GB"/>
        </w:rPr>
        <w:tab/>
      </w:r>
      <w:r w:rsidR="00A77BDE">
        <w:rPr>
          <w:sz w:val="24"/>
          <w:szCs w:val="24"/>
          <w:lang w:val="fr-FR" w:eastAsia="en-GB"/>
        </w:rPr>
        <w:tab/>
      </w:r>
      <w:r w:rsidR="00A77BDE">
        <w:rPr>
          <w:sz w:val="24"/>
          <w:szCs w:val="24"/>
          <w:lang w:val="fr-FR" w:eastAsia="en-GB"/>
        </w:rPr>
        <w:tab/>
        <w:t xml:space="preserve">Normalisation </w:t>
      </w:r>
      <w:r w:rsidR="00A77BDE">
        <w:rPr>
          <w:sz w:val="24"/>
          <w:szCs w:val="24"/>
          <w:lang w:val="fr-FR" w:eastAsia="en-GB"/>
        </w:rPr>
        <w:tab/>
      </w:r>
      <w:r w:rsidRPr="00A77BDE">
        <w:rPr>
          <w:sz w:val="24"/>
          <w:szCs w:val="24"/>
          <w:lang w:val="fr-FR" w:eastAsia="en-GB"/>
        </w:rPr>
        <w:t>(ISO)</w:t>
      </w:r>
    </w:p>
    <w:p w:rsidR="006D5D35" w:rsidRPr="00A77BDE" w:rsidRDefault="006D5D35" w:rsidP="006D5D35">
      <w:pPr>
        <w:rPr>
          <w:sz w:val="24"/>
          <w:szCs w:val="24"/>
          <w:lang w:val="fr-FR" w:eastAsia="en-GB"/>
        </w:rPr>
      </w:pPr>
      <w:r w:rsidRPr="00A77BDE">
        <w:rPr>
          <w:b/>
          <w:sz w:val="24"/>
          <w:szCs w:val="24"/>
          <w:lang w:val="fr-FR" w:eastAsia="en-GB"/>
        </w:rPr>
        <w:t>02/11 -</w:t>
      </w:r>
      <w:r w:rsidRPr="00A77BDE">
        <w:rPr>
          <w:b/>
          <w:sz w:val="24"/>
          <w:szCs w:val="24"/>
          <w:lang w:val="fr-FR" w:eastAsia="en-GB"/>
        </w:rPr>
        <w:tab/>
      </w:r>
      <w:r w:rsidRPr="00A77BDE">
        <w:rPr>
          <w:sz w:val="24"/>
          <w:szCs w:val="24"/>
          <w:lang w:val="fr-FR" w:eastAsia="en-GB"/>
        </w:rPr>
        <w:tab/>
      </w:r>
      <w:r w:rsidRPr="00A77BDE">
        <w:rPr>
          <w:sz w:val="24"/>
          <w:szCs w:val="24"/>
          <w:lang w:val="fr-FR" w:eastAsia="en-GB"/>
        </w:rPr>
        <w:tab/>
      </w:r>
      <w:r w:rsidRPr="00A77BDE">
        <w:rPr>
          <w:i/>
          <w:sz w:val="24"/>
          <w:szCs w:val="24"/>
          <w:lang w:val="fr-FR" w:eastAsia="en-GB"/>
        </w:rPr>
        <w:t xml:space="preserve">In Covenant </w:t>
      </w:r>
      <w:proofErr w:type="spellStart"/>
      <w:r w:rsidRPr="00A77BDE">
        <w:rPr>
          <w:i/>
          <w:sz w:val="24"/>
          <w:szCs w:val="24"/>
          <w:lang w:val="fr-FR" w:eastAsia="en-GB"/>
        </w:rPr>
        <w:t>with</w:t>
      </w:r>
      <w:proofErr w:type="spellEnd"/>
      <w:r w:rsidRPr="00A77BDE">
        <w:rPr>
          <w:i/>
          <w:sz w:val="24"/>
          <w:szCs w:val="24"/>
          <w:lang w:val="fr-FR" w:eastAsia="en-GB"/>
        </w:rPr>
        <w:t xml:space="preserve"> </w:t>
      </w:r>
      <w:proofErr w:type="spellStart"/>
      <w:r w:rsidRPr="00A77BDE">
        <w:rPr>
          <w:i/>
          <w:sz w:val="24"/>
          <w:szCs w:val="24"/>
          <w:lang w:val="fr-FR" w:eastAsia="en-GB"/>
        </w:rPr>
        <w:t>Her</w:t>
      </w:r>
      <w:proofErr w:type="spellEnd"/>
      <w:r w:rsidRPr="00A77BDE">
        <w:rPr>
          <w:sz w:val="24"/>
          <w:szCs w:val="24"/>
          <w:lang w:val="fr-FR" w:eastAsia="en-GB"/>
        </w:rPr>
        <w:t xml:space="preserve">, </w:t>
      </w:r>
      <w:r w:rsidR="00A77BDE" w:rsidRPr="00A77BDE">
        <w:rPr>
          <w:sz w:val="24"/>
          <w:szCs w:val="24"/>
          <w:lang w:val="fr-FR" w:eastAsia="en-GB"/>
        </w:rPr>
        <w:t xml:space="preserve"> un livre sur l’histoire d’un mouvement religieux</w:t>
      </w:r>
      <w:r w:rsidR="00A77BDE">
        <w:rPr>
          <w:sz w:val="24"/>
          <w:szCs w:val="24"/>
          <w:lang w:val="fr-FR" w:eastAsia="en-GB"/>
        </w:rPr>
        <w:t xml:space="preserve">                     </w:t>
      </w:r>
    </w:p>
    <w:p w:rsidR="006D5D35" w:rsidRPr="00A77BDE" w:rsidRDefault="006D5D35" w:rsidP="006D5D35">
      <w:pPr>
        <w:ind w:left="2160" w:hanging="2160"/>
        <w:rPr>
          <w:sz w:val="24"/>
          <w:szCs w:val="24"/>
          <w:lang w:val="fr-FR" w:eastAsia="en-GB"/>
        </w:rPr>
      </w:pPr>
      <w:r w:rsidRPr="00A77BDE">
        <w:rPr>
          <w:b/>
          <w:sz w:val="24"/>
          <w:szCs w:val="24"/>
          <w:lang w:val="fr-FR" w:eastAsia="en-GB"/>
        </w:rPr>
        <w:t>09/10 -</w:t>
      </w:r>
      <w:r w:rsidRPr="00A77BDE">
        <w:rPr>
          <w:sz w:val="24"/>
          <w:szCs w:val="24"/>
          <w:lang w:val="fr-FR" w:eastAsia="en-GB"/>
        </w:rPr>
        <w:t xml:space="preserve"> </w:t>
      </w:r>
      <w:r w:rsidRPr="00A77BDE">
        <w:rPr>
          <w:sz w:val="24"/>
          <w:szCs w:val="24"/>
          <w:lang w:val="fr-FR" w:eastAsia="en-GB"/>
        </w:rPr>
        <w:tab/>
      </w:r>
      <w:r w:rsidR="00A77BDE" w:rsidRPr="00A77BDE">
        <w:rPr>
          <w:sz w:val="24"/>
          <w:szCs w:val="24"/>
          <w:lang w:val="fr-FR" w:eastAsia="en-GB"/>
        </w:rPr>
        <w:t>Bulletins d’informations culturels pour le Programme des Nations Unies pour le développement</w:t>
      </w:r>
      <w:r w:rsidRPr="00A77BDE">
        <w:rPr>
          <w:sz w:val="24"/>
          <w:szCs w:val="24"/>
          <w:lang w:val="fr-FR" w:eastAsia="en-GB"/>
        </w:rPr>
        <w:t>.</w:t>
      </w:r>
    </w:p>
    <w:p w:rsidR="006D5D35" w:rsidRPr="00A77BDE" w:rsidRDefault="006D5D35" w:rsidP="006D5D35">
      <w:pPr>
        <w:rPr>
          <w:sz w:val="24"/>
          <w:szCs w:val="24"/>
          <w:lang w:val="fr-FR" w:eastAsia="en-GB"/>
        </w:rPr>
      </w:pPr>
      <w:r w:rsidRPr="00A77BDE">
        <w:rPr>
          <w:b/>
          <w:sz w:val="24"/>
          <w:szCs w:val="24"/>
          <w:lang w:val="fr-FR" w:eastAsia="en-GB"/>
        </w:rPr>
        <w:t>09/10 -</w:t>
      </w:r>
      <w:r w:rsidRPr="00A77BDE">
        <w:rPr>
          <w:sz w:val="24"/>
          <w:szCs w:val="24"/>
          <w:lang w:val="fr-FR" w:eastAsia="en-GB"/>
        </w:rPr>
        <w:t xml:space="preserve"> </w:t>
      </w:r>
      <w:r w:rsidR="00B17091">
        <w:rPr>
          <w:b/>
          <w:sz w:val="24"/>
          <w:szCs w:val="24"/>
          <w:lang w:val="fr-FR" w:eastAsia="en-GB"/>
        </w:rPr>
        <w:t>présent</w:t>
      </w:r>
      <w:r w:rsidRPr="00A77BDE">
        <w:rPr>
          <w:sz w:val="24"/>
          <w:szCs w:val="24"/>
          <w:lang w:val="fr-FR" w:eastAsia="en-GB"/>
        </w:rPr>
        <w:tab/>
      </w:r>
      <w:proofErr w:type="gramStart"/>
      <w:r w:rsidR="00A77BDE" w:rsidRPr="00A77BDE">
        <w:rPr>
          <w:sz w:val="24"/>
          <w:szCs w:val="24"/>
          <w:lang w:val="fr-FR" w:eastAsia="en-GB"/>
        </w:rPr>
        <w:t>Critiques</w:t>
      </w:r>
      <w:proofErr w:type="gramEnd"/>
      <w:r w:rsidR="00A77BDE" w:rsidRPr="00A77BDE">
        <w:rPr>
          <w:sz w:val="24"/>
          <w:szCs w:val="24"/>
          <w:lang w:val="fr-FR" w:eastAsia="en-GB"/>
        </w:rPr>
        <w:t xml:space="preserve"> de théâtre et de cinéma pour des compagnies </w:t>
      </w:r>
      <w:r w:rsidR="00A77BDE">
        <w:rPr>
          <w:sz w:val="24"/>
          <w:szCs w:val="24"/>
          <w:lang w:val="fr-FR" w:eastAsia="en-GB"/>
        </w:rPr>
        <w:tab/>
      </w:r>
      <w:r w:rsidR="00A77BDE">
        <w:rPr>
          <w:sz w:val="24"/>
          <w:szCs w:val="24"/>
          <w:lang w:val="fr-FR" w:eastAsia="en-GB"/>
        </w:rPr>
        <w:tab/>
      </w:r>
      <w:r w:rsidR="00A77BDE">
        <w:rPr>
          <w:sz w:val="24"/>
          <w:szCs w:val="24"/>
          <w:lang w:val="fr-FR" w:eastAsia="en-GB"/>
        </w:rPr>
        <w:tab/>
      </w:r>
      <w:r w:rsidR="00A77BDE">
        <w:rPr>
          <w:sz w:val="24"/>
          <w:szCs w:val="24"/>
          <w:lang w:val="fr-FR" w:eastAsia="en-GB"/>
        </w:rPr>
        <w:tab/>
      </w:r>
      <w:r w:rsidR="00A77BDE">
        <w:rPr>
          <w:sz w:val="24"/>
          <w:szCs w:val="24"/>
          <w:lang w:val="fr-FR" w:eastAsia="en-GB"/>
        </w:rPr>
        <w:tab/>
      </w:r>
      <w:r w:rsidR="00A77BDE" w:rsidRPr="00A77BDE">
        <w:rPr>
          <w:sz w:val="24"/>
          <w:szCs w:val="24"/>
          <w:lang w:val="fr-FR" w:eastAsia="en-GB"/>
        </w:rPr>
        <w:t>professionnelles et la presse</w:t>
      </w:r>
      <w:r w:rsidRPr="00A77BDE">
        <w:rPr>
          <w:sz w:val="24"/>
          <w:szCs w:val="24"/>
          <w:lang w:val="fr-FR" w:eastAsia="en-GB"/>
        </w:rPr>
        <w:tab/>
      </w:r>
    </w:p>
    <w:p w:rsidR="006D5D35" w:rsidRPr="00A77BDE" w:rsidRDefault="00A77BDE" w:rsidP="006D5D35">
      <w:pPr>
        <w:pStyle w:val="Heading1"/>
        <w:rPr>
          <w:rFonts w:ascii="Calibri" w:hAnsi="Calibri"/>
          <w:lang w:val="fr-FR"/>
        </w:rPr>
      </w:pPr>
      <w:r w:rsidRPr="00A77BDE">
        <w:rPr>
          <w:rFonts w:ascii="Calibri" w:hAnsi="Calibri"/>
          <w:lang w:val="fr-FR"/>
        </w:rPr>
        <w:t>Intérêts</w:t>
      </w:r>
    </w:p>
    <w:p w:rsidR="006D5D35" w:rsidRPr="00A77BDE" w:rsidRDefault="00FB655B" w:rsidP="006D5D35">
      <w:pPr>
        <w:pStyle w:val="NoSpacing"/>
        <w:jc w:val="both"/>
        <w:rPr>
          <w:sz w:val="24"/>
          <w:szCs w:val="24"/>
          <w:lang w:val="fr-FR"/>
        </w:rPr>
      </w:pPr>
      <w:r>
        <w:rPr>
          <w:sz w:val="24"/>
          <w:szCs w:val="24"/>
          <w:lang w:val="fr-FR"/>
        </w:rPr>
        <w:t>Théâtre</w:t>
      </w:r>
    </w:p>
    <w:p w:rsidR="006D5D35" w:rsidRPr="00A77BDE" w:rsidRDefault="00A77BDE" w:rsidP="006D5D35">
      <w:pPr>
        <w:pStyle w:val="NoSpacing"/>
        <w:jc w:val="both"/>
        <w:rPr>
          <w:sz w:val="24"/>
          <w:szCs w:val="24"/>
          <w:lang w:val="fr-FR"/>
        </w:rPr>
      </w:pPr>
      <w:r w:rsidRPr="00A77BDE">
        <w:rPr>
          <w:sz w:val="24"/>
          <w:szCs w:val="24"/>
          <w:lang w:val="fr-FR"/>
        </w:rPr>
        <w:t>I</w:t>
      </w:r>
      <w:r w:rsidR="006D5D35" w:rsidRPr="00A77BDE">
        <w:rPr>
          <w:sz w:val="24"/>
          <w:szCs w:val="24"/>
          <w:lang w:val="fr-FR"/>
        </w:rPr>
        <w:t>nstruments (</w:t>
      </w:r>
      <w:r w:rsidRPr="00A77BDE">
        <w:rPr>
          <w:sz w:val="24"/>
          <w:szCs w:val="24"/>
          <w:lang w:val="fr-FR"/>
        </w:rPr>
        <w:t>clarinette</w:t>
      </w:r>
      <w:r w:rsidR="006D5D35" w:rsidRPr="00A77BDE">
        <w:rPr>
          <w:sz w:val="24"/>
          <w:szCs w:val="24"/>
          <w:lang w:val="fr-FR"/>
        </w:rPr>
        <w:t>, saxophone</w:t>
      </w:r>
      <w:r w:rsidR="00FB655B">
        <w:rPr>
          <w:sz w:val="24"/>
          <w:szCs w:val="24"/>
          <w:lang w:val="fr-FR"/>
        </w:rPr>
        <w:t>, guitare</w:t>
      </w:r>
      <w:r w:rsidR="006D5D35" w:rsidRPr="00A77BDE">
        <w:rPr>
          <w:sz w:val="24"/>
          <w:szCs w:val="24"/>
          <w:lang w:val="fr-FR"/>
        </w:rPr>
        <w:t>)</w:t>
      </w:r>
    </w:p>
    <w:p w:rsidR="006D5D35" w:rsidRPr="00A77BDE" w:rsidRDefault="00A77BDE" w:rsidP="006D5D35">
      <w:pPr>
        <w:pStyle w:val="NoSpacing"/>
        <w:jc w:val="both"/>
        <w:rPr>
          <w:sz w:val="24"/>
          <w:szCs w:val="24"/>
          <w:lang w:val="fr-FR"/>
        </w:rPr>
      </w:pPr>
      <w:r w:rsidRPr="00A77BDE">
        <w:rPr>
          <w:sz w:val="24"/>
          <w:szCs w:val="24"/>
          <w:lang w:val="fr-FR"/>
        </w:rPr>
        <w:t>Escalade et sports d’aventure</w:t>
      </w:r>
    </w:p>
    <w:p w:rsidR="006D5D35" w:rsidRPr="00A77BDE" w:rsidRDefault="00A77BDE" w:rsidP="006D5D35">
      <w:pPr>
        <w:pStyle w:val="NoSpacing"/>
        <w:jc w:val="both"/>
        <w:rPr>
          <w:sz w:val="24"/>
          <w:szCs w:val="24"/>
          <w:lang w:val="fr-FR"/>
        </w:rPr>
      </w:pPr>
      <w:r w:rsidRPr="00A77BDE">
        <w:rPr>
          <w:sz w:val="24"/>
          <w:szCs w:val="24"/>
          <w:lang w:val="fr-FR"/>
        </w:rPr>
        <w:t>Littérature</w:t>
      </w:r>
    </w:p>
    <w:p w:rsidR="006D5D35" w:rsidRPr="00A77BDE" w:rsidRDefault="00A77BDE" w:rsidP="006D5D35">
      <w:pPr>
        <w:pStyle w:val="NoSpacing"/>
        <w:jc w:val="both"/>
        <w:rPr>
          <w:sz w:val="24"/>
          <w:szCs w:val="24"/>
          <w:lang w:val="fr-FR"/>
        </w:rPr>
      </w:pPr>
      <w:r w:rsidRPr="00A77BDE">
        <w:rPr>
          <w:sz w:val="24"/>
          <w:szCs w:val="24"/>
          <w:lang w:val="fr-FR"/>
        </w:rPr>
        <w:t>Cinéma globale</w:t>
      </w:r>
    </w:p>
    <w:p w:rsidR="006D5D35" w:rsidRPr="00A77BDE" w:rsidRDefault="00FB655B" w:rsidP="006D5D35">
      <w:pPr>
        <w:pStyle w:val="NoSpacing"/>
        <w:jc w:val="both"/>
        <w:rPr>
          <w:sz w:val="24"/>
          <w:szCs w:val="24"/>
          <w:lang w:val="fr-FR"/>
        </w:rPr>
      </w:pPr>
      <w:r>
        <w:rPr>
          <w:sz w:val="24"/>
          <w:szCs w:val="24"/>
          <w:lang w:val="fr-FR"/>
        </w:rPr>
        <w:t>Scouts</w:t>
      </w:r>
    </w:p>
    <w:p w:rsidR="006D5D35" w:rsidRPr="00A77BDE" w:rsidRDefault="006D5D35" w:rsidP="006D5D35">
      <w:pPr>
        <w:pStyle w:val="NoSpacing"/>
        <w:ind w:left="2160" w:hanging="2160"/>
        <w:jc w:val="both"/>
        <w:rPr>
          <w:sz w:val="24"/>
          <w:szCs w:val="24"/>
          <w:lang w:val="fr-FR"/>
        </w:rPr>
      </w:pPr>
    </w:p>
    <w:p w:rsidR="006D5D35" w:rsidRPr="009721F5" w:rsidRDefault="00A77BDE" w:rsidP="006D5D35">
      <w:pPr>
        <w:pStyle w:val="Heading1"/>
        <w:rPr>
          <w:rFonts w:ascii="Calibri" w:hAnsi="Calibri"/>
        </w:rPr>
      </w:pPr>
      <w:proofErr w:type="spellStart"/>
      <w:r w:rsidRPr="009721F5">
        <w:rPr>
          <w:rFonts w:ascii="Calibri" w:hAnsi="Calibri"/>
        </w:rPr>
        <w:t>Références</w:t>
      </w:r>
      <w:proofErr w:type="spellEnd"/>
    </w:p>
    <w:p w:rsidR="006D5D35" w:rsidRDefault="006D5D35" w:rsidP="006D5D35">
      <w:pPr>
        <w:pStyle w:val="NoSpacing"/>
        <w:rPr>
          <w:sz w:val="24"/>
          <w:szCs w:val="24"/>
        </w:rPr>
      </w:pPr>
      <w:r>
        <w:rPr>
          <w:sz w:val="24"/>
          <w:szCs w:val="24"/>
        </w:rPr>
        <w:t xml:space="preserve">Clive Boardman – </w:t>
      </w:r>
      <w:proofErr w:type="spellStart"/>
      <w:r>
        <w:rPr>
          <w:sz w:val="24"/>
          <w:szCs w:val="24"/>
        </w:rPr>
        <w:t>Photarc</w:t>
      </w:r>
      <w:proofErr w:type="spellEnd"/>
      <w:r>
        <w:rPr>
          <w:sz w:val="24"/>
          <w:szCs w:val="24"/>
        </w:rPr>
        <w:t xml:space="preserve"> Surveys Ltd – 01423871629</w:t>
      </w:r>
    </w:p>
    <w:p w:rsidR="00FB655B" w:rsidRPr="00E2192C" w:rsidRDefault="00FB655B" w:rsidP="00FB655B">
      <w:pPr>
        <w:pStyle w:val="NoSpacing"/>
        <w:rPr>
          <w:rFonts w:ascii="Franklin Gothic Book" w:hAnsi="Franklin Gothic Book" w:cs="Franklin Gothic Book"/>
          <w:b/>
          <w:bCs/>
          <w:color w:val="000000"/>
          <w:sz w:val="24"/>
          <w:szCs w:val="24"/>
          <w:lang w:val="en-US"/>
        </w:rPr>
      </w:pPr>
      <w:r>
        <w:rPr>
          <w:sz w:val="24"/>
          <w:szCs w:val="24"/>
        </w:rPr>
        <w:t xml:space="preserve">Justin Murphy – </w:t>
      </w:r>
      <w:proofErr w:type="spellStart"/>
      <w:r w:rsidRPr="001A2870">
        <w:rPr>
          <w:sz w:val="24"/>
          <w:szCs w:val="24"/>
        </w:rPr>
        <w:t>eTeams</w:t>
      </w:r>
      <w:proofErr w:type="spellEnd"/>
      <w:r w:rsidRPr="001A2870">
        <w:rPr>
          <w:sz w:val="24"/>
          <w:szCs w:val="24"/>
        </w:rPr>
        <w:t xml:space="preserve"> </w:t>
      </w:r>
      <w:proofErr w:type="gramStart"/>
      <w:r w:rsidRPr="001A2870">
        <w:rPr>
          <w:sz w:val="24"/>
          <w:szCs w:val="24"/>
        </w:rPr>
        <w:t xml:space="preserve">- </w:t>
      </w:r>
      <w:r>
        <w:rPr>
          <w:sz w:val="24"/>
          <w:szCs w:val="24"/>
        </w:rPr>
        <w:t xml:space="preserve"> </w:t>
      </w:r>
      <w:r w:rsidRPr="001A2870">
        <w:rPr>
          <w:rFonts w:cs="Arial"/>
          <w:sz w:val="24"/>
          <w:szCs w:val="24"/>
        </w:rPr>
        <w:t>+</w:t>
      </w:r>
      <w:proofErr w:type="gramEnd"/>
      <w:r w:rsidRPr="001A2870">
        <w:rPr>
          <w:rFonts w:cs="Arial"/>
          <w:sz w:val="24"/>
          <w:szCs w:val="24"/>
        </w:rPr>
        <w:t>353 (0)61 921121</w:t>
      </w:r>
    </w:p>
    <w:p w:rsidR="00CA5239" w:rsidRPr="006D5D35" w:rsidRDefault="00CA5239">
      <w:pPr>
        <w:rPr>
          <w:lang w:val="en-US"/>
        </w:rPr>
      </w:pPr>
    </w:p>
    <w:sectPr w:rsidR="00CA5239" w:rsidRPr="006D5D35" w:rsidSect="00CA52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D5D35"/>
    <w:rsid w:val="000471BC"/>
    <w:rsid w:val="00435DA2"/>
    <w:rsid w:val="00606A0A"/>
    <w:rsid w:val="006D5D35"/>
    <w:rsid w:val="009203EA"/>
    <w:rsid w:val="009721F5"/>
    <w:rsid w:val="00A77BDE"/>
    <w:rsid w:val="00B17091"/>
    <w:rsid w:val="00CA5239"/>
    <w:rsid w:val="00D76AF7"/>
    <w:rsid w:val="00DA4D80"/>
    <w:rsid w:val="00E427C5"/>
    <w:rsid w:val="00EA780F"/>
    <w:rsid w:val="00FB6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39"/>
  </w:style>
  <w:style w:type="paragraph" w:styleId="Heading1">
    <w:name w:val="heading 1"/>
    <w:basedOn w:val="Normal"/>
    <w:next w:val="Normal"/>
    <w:link w:val="Heading1Char"/>
    <w:uiPriority w:val="9"/>
    <w:qFormat/>
    <w:rsid w:val="006D5D35"/>
    <w:pPr>
      <w:keepNext/>
      <w:widowControl w:val="0"/>
      <w:overflowPunct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D35"/>
    <w:rPr>
      <w:rFonts w:ascii="Cambria" w:eastAsia="Times New Roman" w:hAnsi="Cambria" w:cs="Times New Roman"/>
      <w:b/>
      <w:bCs/>
      <w:kern w:val="32"/>
      <w:sz w:val="32"/>
      <w:szCs w:val="32"/>
      <w:lang w:eastAsia="en-GB"/>
    </w:rPr>
  </w:style>
  <w:style w:type="character" w:styleId="Hyperlink">
    <w:name w:val="Hyperlink"/>
    <w:basedOn w:val="DefaultParagraphFont"/>
    <w:uiPriority w:val="99"/>
    <w:semiHidden/>
    <w:unhideWhenUsed/>
    <w:rsid w:val="006D5D35"/>
    <w:rPr>
      <w:rFonts w:ascii="Times New Roman" w:hAnsi="Times New Roman" w:cs="Times New Roman" w:hint="default"/>
      <w:color w:val="0000FF"/>
      <w:u w:val="single"/>
    </w:rPr>
  </w:style>
  <w:style w:type="paragraph" w:styleId="Title">
    <w:name w:val="Title"/>
    <w:basedOn w:val="Normal"/>
    <w:next w:val="Normal"/>
    <w:link w:val="TitleChar"/>
    <w:uiPriority w:val="10"/>
    <w:qFormat/>
    <w:rsid w:val="006D5D35"/>
    <w:pPr>
      <w:widowControl w:val="0"/>
      <w:overflowPunct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en-GB"/>
    </w:rPr>
  </w:style>
  <w:style w:type="character" w:customStyle="1" w:styleId="TitleChar">
    <w:name w:val="Title Char"/>
    <w:basedOn w:val="DefaultParagraphFont"/>
    <w:link w:val="Title"/>
    <w:uiPriority w:val="10"/>
    <w:rsid w:val="006D5D35"/>
    <w:rPr>
      <w:rFonts w:ascii="Cambria" w:eastAsia="Times New Roman" w:hAnsi="Cambria" w:cs="Times New Roman"/>
      <w:b/>
      <w:bCs/>
      <w:kern w:val="28"/>
      <w:sz w:val="32"/>
      <w:szCs w:val="32"/>
      <w:lang w:eastAsia="en-GB"/>
    </w:rPr>
  </w:style>
  <w:style w:type="paragraph" w:styleId="NoSpacing">
    <w:name w:val="No Spacing"/>
    <w:uiPriority w:val="1"/>
    <w:qFormat/>
    <w:rsid w:val="006D5D3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633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lisamccreadi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cp:lastModifiedBy>
  <cp:revision>7</cp:revision>
  <dcterms:created xsi:type="dcterms:W3CDTF">2011-03-23T16:01:00Z</dcterms:created>
  <dcterms:modified xsi:type="dcterms:W3CDTF">2012-02-13T12:13:00Z</dcterms:modified>
</cp:coreProperties>
</file>